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9" w:rsidRPr="005063A8" w:rsidRDefault="00CA3679" w:rsidP="002C2E6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819"/>
      </w:tblGrid>
      <w:tr w:rsidR="00626AE6" w:rsidRPr="00626AE6" w:rsidTr="004C2EC7">
        <w:tc>
          <w:tcPr>
            <w:tcW w:w="4246" w:type="dxa"/>
          </w:tcPr>
          <w:p w:rsidR="00626AE6" w:rsidRPr="00626AE6" w:rsidRDefault="00626AE6" w:rsidP="00626AE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626AE6" w:rsidRPr="00626AE6" w:rsidRDefault="00626AE6" w:rsidP="00626AE6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E6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</w:p>
          <w:p w:rsidR="00626AE6" w:rsidRPr="00626AE6" w:rsidRDefault="00626AE6" w:rsidP="00626AE6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E6">
              <w:rPr>
                <w:rFonts w:ascii="Times New Roman" w:eastAsia="Calibri" w:hAnsi="Times New Roman" w:cs="Times New Roman"/>
                <w:sz w:val="28"/>
                <w:szCs w:val="28"/>
              </w:rPr>
              <w:t>рішення чергового з’їзду аудиторів України від 18 травня 2019 року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1/9</w:t>
            </w:r>
          </w:p>
          <w:p w:rsidR="00626AE6" w:rsidRPr="00626AE6" w:rsidRDefault="00626AE6" w:rsidP="00626AE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14CC" w:rsidRDefault="008F14CC" w:rsidP="00506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E63" w:rsidRPr="005063A8" w:rsidRDefault="002C2E63" w:rsidP="00506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3A8">
        <w:rPr>
          <w:rFonts w:ascii="Times New Roman" w:eastAsia="Calibri" w:hAnsi="Times New Roman" w:cs="Times New Roman"/>
          <w:b/>
          <w:sz w:val="28"/>
          <w:szCs w:val="28"/>
        </w:rPr>
        <w:t>ПОЛОЖЕННЯ ПРО ЧЛЕНСЬКІ ВНЕСКИ ДО</w:t>
      </w:r>
    </w:p>
    <w:p w:rsidR="002C2E63" w:rsidRPr="005063A8" w:rsidRDefault="002C2E63" w:rsidP="00506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3A8">
        <w:rPr>
          <w:rFonts w:ascii="Times New Roman" w:eastAsia="Calibri" w:hAnsi="Times New Roman" w:cs="Times New Roman"/>
          <w:b/>
          <w:sz w:val="28"/>
          <w:szCs w:val="28"/>
        </w:rPr>
        <w:t>АУДИТОРСЬКОЇ ПАЛАТИ УКРАЇНИ</w:t>
      </w:r>
    </w:p>
    <w:p w:rsidR="00AD4BC5" w:rsidRDefault="00AD4BC5" w:rsidP="0050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063A8" w:rsidRPr="005063A8" w:rsidRDefault="005063A8" w:rsidP="0050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1. ЗАГАЛЬНІ ПОЛОЖЕННЯ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1.1. Це Положення розроблене відповідно до статті 48 Закону України «Про аудит фінансової звітності та аудиторську діяльність» від 21.12.2017 р. № 2258-VІІІ (далі – Закон), Статуту Аудиторської палати України, рішень органів управління Аудиторської палати України (далі – АПУ) та визначає види, порядок та періодичність сплати членських та інших внесків до АПУ.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1.2. У цьому Положенні терміни вживаються у таких значеннях: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1.2.1. Членський внесок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– щорічний обов’язковий внесок, що сплачується членами АПУ у порядку та розмірах, визначених відповідно до цього Положення.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1.2.2. Цільовий членський внесок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– інший платіж, що встановлюється з’їздом аудиторів України та сплачується членами АПУ з метою фінансування конкретних програм, необхідних для виконання АПУ передбачених Законом повноважень.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Інші терміни вживаються у значеннях, визначених у Законі.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1.3. Членські, цільові членські внески є неповоротними. Грошові кошти, що надійшли як сплата членських внесків згідно із цим Положенням, є власністю АПУ. При припиненні членства в АПУ</w:t>
      </w:r>
      <w:r w:rsidR="00AD4BC5">
        <w:rPr>
          <w:rFonts w:ascii="Times New Roman" w:hAnsi="Times New Roman" w:cs="Times New Roman"/>
          <w:noProof/>
          <w:sz w:val="28"/>
          <w:szCs w:val="28"/>
        </w:rPr>
        <w:t>,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сплачені членом АПУ членські внески та інші платежі не повертаються.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1.4. Відповідно до Статуту АПУ, члени АПУ зобов'язані своєчасно сплачувати членські та інші обов'язкові внески в порядку, передбаченому Статутом АПУ та цим Положенням. Своєчасна сплата обов’язкових внесків є необхідною умовою членства в АПУ.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1.5. Внески сплачуються у національній валюті України – гривні, у безготівковій формі, шляхом перерахування грошових коштів на поточний рахунок АПУ.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1.6. Інформація про фактичну сплату внесків до АПУ є відкритою для усіх членів АПУ.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63A8" w:rsidRPr="005063A8" w:rsidRDefault="005063A8" w:rsidP="005063A8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2. ПОРЯДОК ВНЕСЕННЯ (СПЛАТИ) ОБОВ’ЯЗКОВИХ ВНЕСКІВ ДО АУДИТОРСЬКОЇ ПАЛАТИ УКРАЇНИ</w:t>
      </w:r>
    </w:p>
    <w:p w:rsidR="00F834D0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5063A8">
        <w:rPr>
          <w:rFonts w:ascii="Times New Roman" w:hAnsi="Times New Roman" w:cs="Times New Roman"/>
          <w:sz w:val="28"/>
          <w:szCs w:val="28"/>
        </w:rPr>
        <w:t>Розмір членських внесків встановлюється та змінюється з’їздом аудиторів України на основі кошторису АПУ на виконання власних</w:t>
      </w:r>
      <w:r w:rsidR="00F834D0">
        <w:rPr>
          <w:rFonts w:ascii="Times New Roman" w:hAnsi="Times New Roman" w:cs="Times New Roman"/>
          <w:sz w:val="28"/>
          <w:szCs w:val="28"/>
        </w:rPr>
        <w:t xml:space="preserve"> повноважень на відповідний рік.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У разі незатвердження з’їздом розміру членських внесків на поточний рік, у зв’язку з неможливістю скликання з’їзду до 30 червня поточного року, розмір внесків залишається на рівні внесків попереднього року.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2.2. Кожен член АПУ зобов’язаний щорічно до 1 липня поточного року сплачувати членський внесок у безготівковій формі шляхом перерахування його </w:t>
      </w:r>
      <w:r w:rsidRPr="005063A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повної суми на поточний рахунок АПУ. У випадку, якщо аудитор або аудиторська фірма включається до Реєстру аудиторів та суб’єктів аудиторської діяльності після </w:t>
      </w:r>
      <w:r w:rsidR="00AD4BC5">
        <w:rPr>
          <w:rFonts w:ascii="Times New Roman" w:hAnsi="Times New Roman" w:cs="Times New Roman"/>
          <w:noProof/>
          <w:sz w:val="28"/>
          <w:szCs w:val="28"/>
        </w:rPr>
        <w:t xml:space="preserve">1 липня поточного року, такий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аудитор або аудиторська фірма сплачують членський внесок протягом 2 місяців з дати включення до Реєстру.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2.3. Особи, включені до Реєстру аудиторів та субєктів аудиторської діяльності, сплачують членський внесок у повному розмірі, незалежно від того, в якому місяці поточного року відбулося включення до Реєстру.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2.4. Членсь</w:t>
      </w:r>
      <w:r w:rsidR="00221112">
        <w:rPr>
          <w:rFonts w:ascii="Times New Roman" w:hAnsi="Times New Roman" w:cs="Times New Roman"/>
          <w:noProof/>
          <w:sz w:val="28"/>
          <w:szCs w:val="28"/>
        </w:rPr>
        <w:t>кий внесок вважається сплаченим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з моменту зарахування  коштів у повному обсязі на поточний рахунок АПУ. Обов’язок по сплаті членського внеску не вважається  виконаним, якщо його внесено не в повному розмірі (крім випадків звільненння від сплати згідно</w:t>
      </w:r>
      <w:r w:rsidR="00AD4BC5">
        <w:rPr>
          <w:rFonts w:ascii="Times New Roman" w:hAnsi="Times New Roman" w:cs="Times New Roman"/>
          <w:noProof/>
          <w:sz w:val="28"/>
          <w:szCs w:val="28"/>
        </w:rPr>
        <w:t xml:space="preserve"> з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п. 2.7 цього Положення).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Підтвердженням сплати членського внеску членом АПУ є платіжне дору</w:t>
      </w:r>
      <w:r w:rsidR="00AD4BC5">
        <w:rPr>
          <w:rFonts w:ascii="Times New Roman" w:hAnsi="Times New Roman" w:cs="Times New Roman"/>
          <w:noProof/>
          <w:sz w:val="28"/>
          <w:szCs w:val="28"/>
        </w:rPr>
        <w:t>чення (квитанція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тощо) про перерахування внеску, в якому має бути зазначено вид внеску</w:t>
      </w:r>
      <w:r w:rsidR="00221112">
        <w:rPr>
          <w:rFonts w:ascii="Times New Roman" w:hAnsi="Times New Roman" w:cs="Times New Roman"/>
          <w:noProof/>
          <w:sz w:val="28"/>
          <w:szCs w:val="28"/>
        </w:rPr>
        <w:t>, рік, за який його сплачено,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прізвище, ім</w:t>
      </w:r>
      <w:r w:rsidR="004A1BDA">
        <w:rPr>
          <w:rFonts w:ascii="Times New Roman" w:hAnsi="Times New Roman" w:cs="Times New Roman"/>
          <w:noProof/>
          <w:sz w:val="28"/>
          <w:szCs w:val="28"/>
        </w:rPr>
        <w:t>’</w:t>
      </w:r>
      <w:r w:rsidRPr="005063A8">
        <w:rPr>
          <w:rFonts w:ascii="Times New Roman" w:hAnsi="Times New Roman" w:cs="Times New Roman"/>
          <w:noProof/>
          <w:sz w:val="28"/>
          <w:szCs w:val="28"/>
        </w:rPr>
        <w:t>я та по</w:t>
      </w:r>
      <w:r w:rsidR="004A1B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батькові аудитора або найменування аудиторської фірми.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2.5. Банківські реквізити для сплати членських внесків та інформація про розмір членських внесків на поточний рік публікуються на офіційному веб-сайті АПУ.</w:t>
      </w:r>
    </w:p>
    <w:p w:rsidR="005063A8" w:rsidRPr="005063A8" w:rsidRDefault="00AD4BC5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2.6. Член АПУ для здійснення с</w:t>
      </w:r>
      <w:r w:rsidR="005063A8" w:rsidRPr="005063A8">
        <w:rPr>
          <w:rFonts w:ascii="Times New Roman" w:hAnsi="Times New Roman" w:cs="Times New Roman"/>
          <w:noProof/>
          <w:sz w:val="28"/>
          <w:szCs w:val="28"/>
        </w:rPr>
        <w:t xml:space="preserve">плати щорічного внеску може самостійно згенерувати квитанцію на офіційному веб-сайті АПУ www.apu.com.ua відповідно до встановленого системою сайту автоматичного алгоритму у спеціальному розділі та оплатити його через будь-яку банківську установу України, або ж здійснити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5063A8" w:rsidRPr="005063A8">
        <w:rPr>
          <w:rFonts w:ascii="Times New Roman" w:hAnsi="Times New Roman" w:cs="Times New Roman"/>
          <w:noProof/>
          <w:sz w:val="28"/>
          <w:szCs w:val="28"/>
        </w:rPr>
        <w:t>плату щорічного внеску за допомогою електронних платіжних систем (Інтернет – еквайрінгу), використовуючи сайт АПУ, у випадку наявності такої технічної можливості у АПУ на момент сплати щорічного внеску.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2.7. За рішенням Ради АПУ, на підставі поданої заяви, член АПУ – аудитор може бути звільнений від сплати членських внесків за відповідний рік (роки):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2.7.1. у період соціальних відпусток у зв'язку з вагітністю та пологами,  а також для догляду за дитиною до досягнення нею трирічного віку, а також якщо дитина потребує домашнього догляду і після досягнення нею трирічного віку, на період, зазначений у медичному висновку, але не більше як до досягнення дитиною шестирічного віку;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2.7.2. у разі важкої або тривалої (понад 6 місяців) хвороби, що унеможливлює здійснення професійної діяльності.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2.8. З’їзд аудиторів може прийняти рішення про сплату членами АПУ цільового членського внеску для виконання передбачених Законом повноважень.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2.9. Розмір цільового членського внеску визначається та затверджується з’їздом аудиторів України з метою фінансування конкретних програм, необхідних для виконання АПУ передбачених Законом повноважень. 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2.10. Кожен член АПУ сплачує цільовий внесок у безготівковій формі шляхом перерахування у  визначений з’їздом аудиторів України термін повної суми цільового внеску на поточний рахунок АПУ.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63A8" w:rsidRPr="005063A8" w:rsidRDefault="005063A8" w:rsidP="00506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3. ОРГАНІЗАЦІЯ ОБЛІКУ ВНЕСКІВ ТА ПОРЯДОК ВИКОРИСТАННЯ КОШТІВ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3.1. Облік сплати внесків членами АПУ здійснюється Секретаріатом АПУ окремо по кожному члену АПУ. Дані про сплату внесків вносяться у Реєстр членів АПУ, який ведеться Секретаріатом АПУ на підставі даних Реєстру аудиторів та суб’єктів аудиторської діяльності.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3.2. Члени АПУ зобов'язані сприяти Секретаріату АПУ в організації та здійсненні обліку сплати внесків і надавати всю необхідну інформацію та документи за запитом Виконавчого директора.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3.3. У платіжному документі, який заповнюється для сплати внеску до АПУ, обов'язково зазначаються вид внеску (членський, цільовий членський), рік, за який сплачується такий внесок (у разі сплати членського внеску), </w:t>
      </w:r>
      <w:r w:rsidR="009C2635">
        <w:rPr>
          <w:rFonts w:ascii="Times New Roman" w:hAnsi="Times New Roman" w:cs="Times New Roman"/>
          <w:noProof/>
          <w:sz w:val="28"/>
          <w:szCs w:val="28"/>
        </w:rPr>
        <w:t xml:space="preserve">прізвище, імя та по батькові аудитора або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найменування аудиторської фірми.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3.4. Секретаріат АПУ доводить до відома Ради АПУ інформацію про стан сплати членських та цільових </w:t>
      </w:r>
      <w:r w:rsidR="009C2635">
        <w:rPr>
          <w:rFonts w:ascii="Times New Roman" w:hAnsi="Times New Roman" w:cs="Times New Roman"/>
          <w:noProof/>
          <w:sz w:val="28"/>
          <w:szCs w:val="28"/>
        </w:rPr>
        <w:t xml:space="preserve">членських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внесків на наступному засіданні Ради АПУ після спливу дати, до якої має бути сплачено членами АПУ членський та (або) цільовий внесок.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3.5. Інформація про суму заборгованості із зазначенням переліку боржників є відкритою для членів АПУ і підлягає щомісячному оприлюдненню (оновленню) на офіційному веб-сайті АПУ з доступом лише для членів АПУ.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3.6. Надходження від сплати членських внесків спрямовуються на вирішення статутних завдань та реалізацію повноважень АПУ (крім делегованих повноважень, що фінансуються за рахунок внесків, передбачених частиною тринадцятою статті 15 Закону в межах кошторису, затвердженого Радою АПУ.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У випадку створення регіональних відділень АПУ частина надходжень від </w:t>
      </w:r>
      <w:r w:rsidR="00AD4BC5">
        <w:rPr>
          <w:rFonts w:ascii="Times New Roman" w:hAnsi="Times New Roman" w:cs="Times New Roman"/>
          <w:noProof/>
          <w:sz w:val="28"/>
          <w:szCs w:val="28"/>
        </w:rPr>
        <w:t>с</w:t>
      </w:r>
      <w:r w:rsidRPr="005063A8">
        <w:rPr>
          <w:rFonts w:ascii="Times New Roman" w:hAnsi="Times New Roman" w:cs="Times New Roman"/>
          <w:noProof/>
          <w:sz w:val="28"/>
          <w:szCs w:val="28"/>
        </w:rPr>
        <w:t>плати членських внесків спрямовується на забезпечення діяльності відповідного регіонального відділення в межах кошторису АПУ.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63A8" w:rsidRPr="005063A8" w:rsidRDefault="005063A8" w:rsidP="00506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4. ВІДПОВІДАЛЬНІСТЬ ЗА НЕСПЛАТУ ЧЛЕНСЬКИХ ВНЕСКІВ ТА ІНШІ ПОЛОЖЕННЯ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4.1. У випадку несплати або неповної сплати членських внесків, цільових членських внесків до АПУ у встановлені в цьому Положенні строки, член АПУ зобов</w:t>
      </w:r>
      <w:r w:rsidRPr="005063A8">
        <w:rPr>
          <w:rFonts w:ascii="Times New Roman" w:hAnsi="Times New Roman" w:cs="Times New Roman"/>
          <w:b/>
          <w:noProof/>
          <w:sz w:val="28"/>
          <w:szCs w:val="28"/>
        </w:rPr>
        <w:t>’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язаний повідомити Раду АПУ або Секретаріат АПУ про причини несплати або неповної сплати у письмовій формі та зазначити конкретні строки погашення заборгованості. Таке повідомлення має бути здійснене не пізніше тридцяти днів з граничної дати, встановленої для сплати членського внеску, цільового членського внеску до АПУ.   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4.2. За рішенням Ради АПУ, Секретаріат АПУ проводить перевірки дотримання членами АПУ вимог цього Положення. Така перевірка проводиться шляхом витребування у членів АПУ документів та їх копій, що підтверджують сплату ними членських внесків з дотриманням вимог цього Положення.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4.3. Члени АПУ зобов’язані надати на запит АПУ всю інформацію та документи, які підтверджують повноту та своєчасність сплати ними членських внесків.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4.4. За несплату або неповну сплату членських внесків (зокрема, внаслідок викривлення показника, від якого залежить розмір членського внеску) члени АПУ несуть відповідальність, передбачену Законом, за вчинення професійного проступку.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4.5. </w:t>
      </w:r>
      <w:r w:rsidRPr="005063A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 разі, якщо аудитор або суб’єкт аудиторської діяльності систематично (два та більше разів) не сплачує внески, рішення про сплату яких</w:t>
      </w:r>
      <w:r w:rsidR="009F429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,</w:t>
      </w:r>
      <w:r w:rsidRPr="005063A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прийнято з’їздом аудиторів України, АПУ подає клопотання до Органу суспільного нагляду за аудиторською діяльністю про застосування до такого аудитора або суб’єкта аудиторської діяльності стягнення, передбаченого частиною шостою статті 42 Закону.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4.6. Притягнення аудитора або аудиторської фірми до дисциплінарної відповідальності за порушення порядку та строків сплати щорічного членського внеску не звільняє його від сплати такого внеску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4.7. Особи, членство яких припиняється (крім припинення членства у зв'язку зі смертю), зобов'язані погасити заборгованість перед АПУ зі сплати обов'язкових членських</w:t>
      </w:r>
      <w:r w:rsidR="00AD4B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та</w:t>
      </w:r>
      <w:r w:rsidR="00AD4B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63A8">
        <w:rPr>
          <w:rFonts w:ascii="Times New Roman" w:hAnsi="Times New Roman" w:cs="Times New Roman"/>
          <w:noProof/>
          <w:sz w:val="28"/>
          <w:szCs w:val="28"/>
        </w:rPr>
        <w:t>цільових членських внесків за всі попередні періоди в повному обсязі та сплатити членський внесок за поточний рік.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063A8" w:rsidRPr="005063A8" w:rsidRDefault="005063A8" w:rsidP="00506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63A8">
        <w:rPr>
          <w:rFonts w:ascii="Times New Roman" w:hAnsi="Times New Roman" w:cs="Times New Roman"/>
          <w:b/>
          <w:noProof/>
          <w:sz w:val="28"/>
          <w:szCs w:val="28"/>
        </w:rPr>
        <w:t>5. ПОРЯДОК ЗАТВЕРДЖЕННЯ, ВНЕСЕННЯ ЗМІН ТА ДОПОВНЕНЬ ДО ЦЬОГО ПОЛОЖЕННЯ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5.1. Це Положення набирає чинності з дня його оприлюднення на офіційному веб-сайті АПУ.  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Рішення про внесення змін і доповнень до цього Положення приймається з’їздом аудиторів України.</w:t>
      </w:r>
    </w:p>
    <w:p w:rsidR="005063A8" w:rsidRPr="005063A8" w:rsidRDefault="005063A8" w:rsidP="005063A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63A8">
        <w:rPr>
          <w:rFonts w:ascii="Times New Roman" w:hAnsi="Times New Roman" w:cs="Times New Roman"/>
          <w:noProof/>
          <w:sz w:val="28"/>
          <w:szCs w:val="28"/>
        </w:rPr>
        <w:t>5.2. Якщо в результаті внесення змін до чинного законодавства України окремі норми цього Положення втратять чинність, то до моменту внесення змін до цього П</w:t>
      </w:r>
      <w:r w:rsidR="009F4299">
        <w:rPr>
          <w:rFonts w:ascii="Times New Roman" w:hAnsi="Times New Roman" w:cs="Times New Roman"/>
          <w:noProof/>
          <w:sz w:val="28"/>
          <w:szCs w:val="28"/>
        </w:rPr>
        <w:t>оложення або затвердження його у</w:t>
      </w:r>
      <w:r w:rsidRPr="005063A8">
        <w:rPr>
          <w:rFonts w:ascii="Times New Roman" w:hAnsi="Times New Roman" w:cs="Times New Roman"/>
          <w:noProof/>
          <w:sz w:val="28"/>
          <w:szCs w:val="28"/>
        </w:rPr>
        <w:t xml:space="preserve"> новій редакції, АПУ та її члени керуються нормами чинного законодавства про аудит фінансової звітності та аудиторську діяльність, які регламентують відповідні правовідносини.</w:t>
      </w:r>
    </w:p>
    <w:p w:rsidR="00FE4F24" w:rsidRDefault="00FE4F24" w:rsidP="00506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24" w:rsidRPr="005063A8" w:rsidRDefault="00626AE6" w:rsidP="00626A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</w:t>
      </w:r>
    </w:p>
    <w:p w:rsidR="00FE4F24" w:rsidRPr="005063A8" w:rsidRDefault="00FE4F24" w:rsidP="00506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E4F24" w:rsidRPr="005063A8" w:rsidSect="00626AE6">
      <w:footerReference w:type="default" r:id="rId8"/>
      <w:footerReference w:type="first" r:id="rId9"/>
      <w:pgSz w:w="11906" w:h="16838" w:code="9"/>
      <w:pgMar w:top="567" w:right="707" w:bottom="851" w:left="1134" w:header="709" w:footer="5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36" w:rsidRDefault="00047036" w:rsidP="00D33672">
      <w:pPr>
        <w:spacing w:after="0" w:line="240" w:lineRule="auto"/>
      </w:pPr>
      <w:r>
        <w:separator/>
      </w:r>
    </w:p>
  </w:endnote>
  <w:endnote w:type="continuationSeparator" w:id="0">
    <w:p w:rsidR="00047036" w:rsidRDefault="00047036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611765"/>
      <w:docPartObj>
        <w:docPartGallery w:val="Page Numbers (Bottom of Page)"/>
        <w:docPartUnique/>
      </w:docPartObj>
    </w:sdtPr>
    <w:sdtEndPr/>
    <w:sdtContent>
      <w:p w:rsidR="00743149" w:rsidRDefault="007431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36" w:rsidRPr="00047036">
          <w:rPr>
            <w:noProof/>
            <w:lang w:val="ru-RU"/>
          </w:rPr>
          <w:t>1</w:t>
        </w:r>
        <w:r>
          <w:fldChar w:fldCharType="end"/>
        </w:r>
      </w:p>
    </w:sdtContent>
  </w:sdt>
  <w:p w:rsidR="00D600AA" w:rsidRDefault="00D600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4953"/>
      <w:docPartObj>
        <w:docPartGallery w:val="Page Numbers (Bottom of Page)"/>
        <w:docPartUnique/>
      </w:docPartObj>
    </w:sdtPr>
    <w:sdtContent>
      <w:p w:rsidR="00626AE6" w:rsidRDefault="00626A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AE6">
          <w:rPr>
            <w:noProof/>
            <w:lang w:val="ru-RU"/>
          </w:rPr>
          <w:t>0</w:t>
        </w:r>
        <w:r>
          <w:fldChar w:fldCharType="end"/>
        </w:r>
      </w:p>
    </w:sdtContent>
  </w:sdt>
  <w:p w:rsidR="00626AE6" w:rsidRDefault="00626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36" w:rsidRDefault="00047036" w:rsidP="00D33672">
      <w:pPr>
        <w:spacing w:after="0" w:line="240" w:lineRule="auto"/>
      </w:pPr>
      <w:r>
        <w:separator/>
      </w:r>
    </w:p>
  </w:footnote>
  <w:footnote w:type="continuationSeparator" w:id="0">
    <w:p w:rsidR="00047036" w:rsidRDefault="00047036" w:rsidP="00D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89D"/>
    <w:multiLevelType w:val="hybridMultilevel"/>
    <w:tmpl w:val="C9487AFE"/>
    <w:lvl w:ilvl="0" w:tplc="99C82138">
      <w:start w:val="1"/>
      <w:numFmt w:val="decimal"/>
      <w:lvlText w:val="%1)"/>
      <w:lvlJc w:val="left"/>
      <w:pPr>
        <w:ind w:left="1428" w:hanging="360"/>
      </w:pPr>
      <w:rPr>
        <w:rFonts w:eastAsiaTheme="minorHAnsi"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BC09E7"/>
    <w:multiLevelType w:val="hybridMultilevel"/>
    <w:tmpl w:val="33DC01F6"/>
    <w:lvl w:ilvl="0" w:tplc="D6D8C4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034CEB"/>
    <w:multiLevelType w:val="hybridMultilevel"/>
    <w:tmpl w:val="3410B62C"/>
    <w:lvl w:ilvl="0" w:tplc="E08C1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FC02CA"/>
    <w:multiLevelType w:val="hybridMultilevel"/>
    <w:tmpl w:val="72FA3F12"/>
    <w:lvl w:ilvl="0" w:tplc="102A565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00B7F6F"/>
    <w:multiLevelType w:val="hybridMultilevel"/>
    <w:tmpl w:val="44D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15FF"/>
    <w:multiLevelType w:val="hybridMultilevel"/>
    <w:tmpl w:val="2B500F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C8C354E"/>
    <w:multiLevelType w:val="hybridMultilevel"/>
    <w:tmpl w:val="B9100FE0"/>
    <w:lvl w:ilvl="0" w:tplc="CA3611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C5304A7"/>
    <w:multiLevelType w:val="hybridMultilevel"/>
    <w:tmpl w:val="0AA4897E"/>
    <w:lvl w:ilvl="0" w:tplc="1F2AE7D8">
      <w:start w:val="1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3B40"/>
    <w:multiLevelType w:val="hybridMultilevel"/>
    <w:tmpl w:val="2B500F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2585B01"/>
    <w:multiLevelType w:val="hybridMultilevel"/>
    <w:tmpl w:val="A492EDC0"/>
    <w:lvl w:ilvl="0" w:tplc="1370F2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9"/>
    <w:rsid w:val="000010BF"/>
    <w:rsid w:val="00004E82"/>
    <w:rsid w:val="00013E20"/>
    <w:rsid w:val="000159BE"/>
    <w:rsid w:val="00040673"/>
    <w:rsid w:val="000416B4"/>
    <w:rsid w:val="00047036"/>
    <w:rsid w:val="00055FF7"/>
    <w:rsid w:val="0006438D"/>
    <w:rsid w:val="0007372D"/>
    <w:rsid w:val="00074B8A"/>
    <w:rsid w:val="000761B1"/>
    <w:rsid w:val="000A0902"/>
    <w:rsid w:val="000A4FF9"/>
    <w:rsid w:val="000B39AC"/>
    <w:rsid w:val="000B6994"/>
    <w:rsid w:val="000C5A0E"/>
    <w:rsid w:val="000D17DA"/>
    <w:rsid w:val="000F4A33"/>
    <w:rsid w:val="00100B65"/>
    <w:rsid w:val="00101031"/>
    <w:rsid w:val="00101498"/>
    <w:rsid w:val="00105D66"/>
    <w:rsid w:val="00116A22"/>
    <w:rsid w:val="00117409"/>
    <w:rsid w:val="0011748B"/>
    <w:rsid w:val="0011768D"/>
    <w:rsid w:val="00120DED"/>
    <w:rsid w:val="0012331B"/>
    <w:rsid w:val="0012633C"/>
    <w:rsid w:val="001270C7"/>
    <w:rsid w:val="001317FE"/>
    <w:rsid w:val="00154191"/>
    <w:rsid w:val="00157313"/>
    <w:rsid w:val="001725C6"/>
    <w:rsid w:val="00176279"/>
    <w:rsid w:val="001840B3"/>
    <w:rsid w:val="001A027E"/>
    <w:rsid w:val="001A3B5F"/>
    <w:rsid w:val="001A6DC9"/>
    <w:rsid w:val="001B3A44"/>
    <w:rsid w:val="001B40B6"/>
    <w:rsid w:val="001B60E4"/>
    <w:rsid w:val="001B6900"/>
    <w:rsid w:val="001D1395"/>
    <w:rsid w:val="001F3C71"/>
    <w:rsid w:val="001F5391"/>
    <w:rsid w:val="001F5538"/>
    <w:rsid w:val="00202EA7"/>
    <w:rsid w:val="002037F6"/>
    <w:rsid w:val="002069D0"/>
    <w:rsid w:val="00215776"/>
    <w:rsid w:val="0021683C"/>
    <w:rsid w:val="00221112"/>
    <w:rsid w:val="00230425"/>
    <w:rsid w:val="00235295"/>
    <w:rsid w:val="00236AD8"/>
    <w:rsid w:val="00256946"/>
    <w:rsid w:val="00256E4F"/>
    <w:rsid w:val="00257EF8"/>
    <w:rsid w:val="002647F3"/>
    <w:rsid w:val="00271A4A"/>
    <w:rsid w:val="0027302C"/>
    <w:rsid w:val="00275CC0"/>
    <w:rsid w:val="00277DFE"/>
    <w:rsid w:val="0028546F"/>
    <w:rsid w:val="002A364F"/>
    <w:rsid w:val="002C2E63"/>
    <w:rsid w:val="002C37A4"/>
    <w:rsid w:val="002D1E8A"/>
    <w:rsid w:val="002D1F78"/>
    <w:rsid w:val="002D2AE1"/>
    <w:rsid w:val="002D5EB4"/>
    <w:rsid w:val="002D60FE"/>
    <w:rsid w:val="002E6889"/>
    <w:rsid w:val="002F3054"/>
    <w:rsid w:val="00304207"/>
    <w:rsid w:val="00310CC8"/>
    <w:rsid w:val="0032139C"/>
    <w:rsid w:val="00324A14"/>
    <w:rsid w:val="00333DE7"/>
    <w:rsid w:val="00343DE4"/>
    <w:rsid w:val="00350F25"/>
    <w:rsid w:val="00353A7C"/>
    <w:rsid w:val="00353BAF"/>
    <w:rsid w:val="003549E4"/>
    <w:rsid w:val="0035695A"/>
    <w:rsid w:val="003570D6"/>
    <w:rsid w:val="00360FA7"/>
    <w:rsid w:val="00363420"/>
    <w:rsid w:val="00365B36"/>
    <w:rsid w:val="0037335D"/>
    <w:rsid w:val="00374A7B"/>
    <w:rsid w:val="00385D28"/>
    <w:rsid w:val="003870DE"/>
    <w:rsid w:val="00392E31"/>
    <w:rsid w:val="00395268"/>
    <w:rsid w:val="003B5A82"/>
    <w:rsid w:val="003C62CE"/>
    <w:rsid w:val="003D5899"/>
    <w:rsid w:val="003E13A5"/>
    <w:rsid w:val="003E2EF5"/>
    <w:rsid w:val="003E3600"/>
    <w:rsid w:val="003F454E"/>
    <w:rsid w:val="003F5872"/>
    <w:rsid w:val="00422437"/>
    <w:rsid w:val="00422D52"/>
    <w:rsid w:val="00435325"/>
    <w:rsid w:val="00436AC8"/>
    <w:rsid w:val="00444A34"/>
    <w:rsid w:val="00451FA2"/>
    <w:rsid w:val="00454E6A"/>
    <w:rsid w:val="0046337F"/>
    <w:rsid w:val="004725B3"/>
    <w:rsid w:val="004753FC"/>
    <w:rsid w:val="00486627"/>
    <w:rsid w:val="00492575"/>
    <w:rsid w:val="004A1905"/>
    <w:rsid w:val="004A1BDA"/>
    <w:rsid w:val="004A61D8"/>
    <w:rsid w:val="004B4B27"/>
    <w:rsid w:val="004C56AA"/>
    <w:rsid w:val="004C5E04"/>
    <w:rsid w:val="004C64E9"/>
    <w:rsid w:val="004D2C96"/>
    <w:rsid w:val="005013B9"/>
    <w:rsid w:val="00501729"/>
    <w:rsid w:val="00502522"/>
    <w:rsid w:val="005063A8"/>
    <w:rsid w:val="00506C7D"/>
    <w:rsid w:val="0053264D"/>
    <w:rsid w:val="00542BC4"/>
    <w:rsid w:val="00551558"/>
    <w:rsid w:val="00557AAE"/>
    <w:rsid w:val="00560AD7"/>
    <w:rsid w:val="005639C0"/>
    <w:rsid w:val="0056602B"/>
    <w:rsid w:val="00572B3C"/>
    <w:rsid w:val="005760E3"/>
    <w:rsid w:val="00582096"/>
    <w:rsid w:val="00582AEA"/>
    <w:rsid w:val="00592A45"/>
    <w:rsid w:val="005A433C"/>
    <w:rsid w:val="005A6B38"/>
    <w:rsid w:val="005B1CE1"/>
    <w:rsid w:val="005B27EE"/>
    <w:rsid w:val="005C22D3"/>
    <w:rsid w:val="005C7E3F"/>
    <w:rsid w:val="005D4F5D"/>
    <w:rsid w:val="005D7B46"/>
    <w:rsid w:val="005F28AB"/>
    <w:rsid w:val="005F31B1"/>
    <w:rsid w:val="005F7728"/>
    <w:rsid w:val="00601BDF"/>
    <w:rsid w:val="00612156"/>
    <w:rsid w:val="00615800"/>
    <w:rsid w:val="0062082F"/>
    <w:rsid w:val="00626482"/>
    <w:rsid w:val="00626AE6"/>
    <w:rsid w:val="006300A9"/>
    <w:rsid w:val="00632476"/>
    <w:rsid w:val="00634508"/>
    <w:rsid w:val="00637914"/>
    <w:rsid w:val="00673118"/>
    <w:rsid w:val="00677FAE"/>
    <w:rsid w:val="00685038"/>
    <w:rsid w:val="00685669"/>
    <w:rsid w:val="0068757B"/>
    <w:rsid w:val="006A5B55"/>
    <w:rsid w:val="006B26B1"/>
    <w:rsid w:val="006B4D8E"/>
    <w:rsid w:val="006C7E68"/>
    <w:rsid w:val="006D6997"/>
    <w:rsid w:val="006E0294"/>
    <w:rsid w:val="006E5688"/>
    <w:rsid w:val="006E7495"/>
    <w:rsid w:val="006F1D45"/>
    <w:rsid w:val="006F23AD"/>
    <w:rsid w:val="006F5264"/>
    <w:rsid w:val="00702D09"/>
    <w:rsid w:val="007074BC"/>
    <w:rsid w:val="00710653"/>
    <w:rsid w:val="0072030F"/>
    <w:rsid w:val="007322BF"/>
    <w:rsid w:val="00732692"/>
    <w:rsid w:val="00732D8E"/>
    <w:rsid w:val="00743149"/>
    <w:rsid w:val="00746E87"/>
    <w:rsid w:val="00747511"/>
    <w:rsid w:val="00753333"/>
    <w:rsid w:val="007570C3"/>
    <w:rsid w:val="00762000"/>
    <w:rsid w:val="007656A1"/>
    <w:rsid w:val="00770992"/>
    <w:rsid w:val="007828A6"/>
    <w:rsid w:val="007837FD"/>
    <w:rsid w:val="007861B9"/>
    <w:rsid w:val="007A51AF"/>
    <w:rsid w:val="007C6897"/>
    <w:rsid w:val="007C7CC0"/>
    <w:rsid w:val="007D18BF"/>
    <w:rsid w:val="007D481D"/>
    <w:rsid w:val="007E7E40"/>
    <w:rsid w:val="007F0A9E"/>
    <w:rsid w:val="007F192D"/>
    <w:rsid w:val="007F6644"/>
    <w:rsid w:val="00802DBC"/>
    <w:rsid w:val="0080489D"/>
    <w:rsid w:val="0082024D"/>
    <w:rsid w:val="00821A8E"/>
    <w:rsid w:val="008264C3"/>
    <w:rsid w:val="008273EC"/>
    <w:rsid w:val="00827454"/>
    <w:rsid w:val="00840560"/>
    <w:rsid w:val="00851948"/>
    <w:rsid w:val="008541ED"/>
    <w:rsid w:val="00863E93"/>
    <w:rsid w:val="00867E37"/>
    <w:rsid w:val="00876151"/>
    <w:rsid w:val="008843C6"/>
    <w:rsid w:val="00895914"/>
    <w:rsid w:val="0089613A"/>
    <w:rsid w:val="00897360"/>
    <w:rsid w:val="008A2F27"/>
    <w:rsid w:val="008A60F1"/>
    <w:rsid w:val="008B5CC9"/>
    <w:rsid w:val="008B5CE2"/>
    <w:rsid w:val="008C7954"/>
    <w:rsid w:val="008D4A1E"/>
    <w:rsid w:val="008F14CC"/>
    <w:rsid w:val="008F35A5"/>
    <w:rsid w:val="00932304"/>
    <w:rsid w:val="00933B74"/>
    <w:rsid w:val="00942A0F"/>
    <w:rsid w:val="00944AC4"/>
    <w:rsid w:val="00950001"/>
    <w:rsid w:val="00956D45"/>
    <w:rsid w:val="00963283"/>
    <w:rsid w:val="00964525"/>
    <w:rsid w:val="009709FB"/>
    <w:rsid w:val="00975CA6"/>
    <w:rsid w:val="009779A7"/>
    <w:rsid w:val="009937FC"/>
    <w:rsid w:val="009B42EA"/>
    <w:rsid w:val="009B480A"/>
    <w:rsid w:val="009B6537"/>
    <w:rsid w:val="009C2635"/>
    <w:rsid w:val="009D00B5"/>
    <w:rsid w:val="009D5BB1"/>
    <w:rsid w:val="009E0118"/>
    <w:rsid w:val="009E2750"/>
    <w:rsid w:val="009E74FE"/>
    <w:rsid w:val="009F34B9"/>
    <w:rsid w:val="009F4299"/>
    <w:rsid w:val="009F69BD"/>
    <w:rsid w:val="00A03847"/>
    <w:rsid w:val="00A05EF2"/>
    <w:rsid w:val="00A1439F"/>
    <w:rsid w:val="00A16D59"/>
    <w:rsid w:val="00A1746B"/>
    <w:rsid w:val="00A34CD1"/>
    <w:rsid w:val="00A43A4B"/>
    <w:rsid w:val="00A557F7"/>
    <w:rsid w:val="00A72624"/>
    <w:rsid w:val="00A73AA7"/>
    <w:rsid w:val="00AB5050"/>
    <w:rsid w:val="00AB5CF1"/>
    <w:rsid w:val="00AD36F0"/>
    <w:rsid w:val="00AD4BC5"/>
    <w:rsid w:val="00AD54DB"/>
    <w:rsid w:val="00AD6E72"/>
    <w:rsid w:val="00AD73DD"/>
    <w:rsid w:val="00AE3D01"/>
    <w:rsid w:val="00AE79A0"/>
    <w:rsid w:val="00AF27B8"/>
    <w:rsid w:val="00AF5583"/>
    <w:rsid w:val="00B012F6"/>
    <w:rsid w:val="00B02FBE"/>
    <w:rsid w:val="00B23233"/>
    <w:rsid w:val="00B302FF"/>
    <w:rsid w:val="00B3333E"/>
    <w:rsid w:val="00B41231"/>
    <w:rsid w:val="00B55D57"/>
    <w:rsid w:val="00B56C7E"/>
    <w:rsid w:val="00B64E6C"/>
    <w:rsid w:val="00B8024E"/>
    <w:rsid w:val="00B90C82"/>
    <w:rsid w:val="00BA564C"/>
    <w:rsid w:val="00BA64C8"/>
    <w:rsid w:val="00BA7EBE"/>
    <w:rsid w:val="00BB00E1"/>
    <w:rsid w:val="00BC328A"/>
    <w:rsid w:val="00BC4C70"/>
    <w:rsid w:val="00BD2C9F"/>
    <w:rsid w:val="00BE524F"/>
    <w:rsid w:val="00BF1768"/>
    <w:rsid w:val="00C048CD"/>
    <w:rsid w:val="00C10C9C"/>
    <w:rsid w:val="00C1288F"/>
    <w:rsid w:val="00C14F11"/>
    <w:rsid w:val="00C31712"/>
    <w:rsid w:val="00C36548"/>
    <w:rsid w:val="00C55CFC"/>
    <w:rsid w:val="00C60A7B"/>
    <w:rsid w:val="00C64909"/>
    <w:rsid w:val="00C64C7F"/>
    <w:rsid w:val="00C6702C"/>
    <w:rsid w:val="00C73DB9"/>
    <w:rsid w:val="00C77FAA"/>
    <w:rsid w:val="00C807C3"/>
    <w:rsid w:val="00C83F68"/>
    <w:rsid w:val="00C94862"/>
    <w:rsid w:val="00C94A86"/>
    <w:rsid w:val="00C94C42"/>
    <w:rsid w:val="00C94C8A"/>
    <w:rsid w:val="00CA07F6"/>
    <w:rsid w:val="00CA20D4"/>
    <w:rsid w:val="00CA3679"/>
    <w:rsid w:val="00CB3EA6"/>
    <w:rsid w:val="00CC0738"/>
    <w:rsid w:val="00CD269E"/>
    <w:rsid w:val="00CF3354"/>
    <w:rsid w:val="00CF6902"/>
    <w:rsid w:val="00CF7666"/>
    <w:rsid w:val="00CF7C85"/>
    <w:rsid w:val="00D07939"/>
    <w:rsid w:val="00D12538"/>
    <w:rsid w:val="00D23359"/>
    <w:rsid w:val="00D23804"/>
    <w:rsid w:val="00D27CE9"/>
    <w:rsid w:val="00D33672"/>
    <w:rsid w:val="00D33B44"/>
    <w:rsid w:val="00D423F0"/>
    <w:rsid w:val="00D57672"/>
    <w:rsid w:val="00D600AA"/>
    <w:rsid w:val="00D674E1"/>
    <w:rsid w:val="00D82366"/>
    <w:rsid w:val="00D85CDA"/>
    <w:rsid w:val="00DA4CE5"/>
    <w:rsid w:val="00DB101A"/>
    <w:rsid w:val="00DC0D1A"/>
    <w:rsid w:val="00DC6BAB"/>
    <w:rsid w:val="00DC71BB"/>
    <w:rsid w:val="00DC7453"/>
    <w:rsid w:val="00DD1D6D"/>
    <w:rsid w:val="00DD5923"/>
    <w:rsid w:val="00DD5A4B"/>
    <w:rsid w:val="00DE1C14"/>
    <w:rsid w:val="00DE6439"/>
    <w:rsid w:val="00DF2F7C"/>
    <w:rsid w:val="00DF565D"/>
    <w:rsid w:val="00DF6AE6"/>
    <w:rsid w:val="00E008A1"/>
    <w:rsid w:val="00E010AE"/>
    <w:rsid w:val="00E07411"/>
    <w:rsid w:val="00E1060C"/>
    <w:rsid w:val="00E1155B"/>
    <w:rsid w:val="00E23CEA"/>
    <w:rsid w:val="00E27E47"/>
    <w:rsid w:val="00E44C01"/>
    <w:rsid w:val="00E51144"/>
    <w:rsid w:val="00E541B9"/>
    <w:rsid w:val="00E65424"/>
    <w:rsid w:val="00E714EA"/>
    <w:rsid w:val="00E77837"/>
    <w:rsid w:val="00E907FB"/>
    <w:rsid w:val="00EA61CA"/>
    <w:rsid w:val="00EA7D90"/>
    <w:rsid w:val="00EB3AD6"/>
    <w:rsid w:val="00EB6F84"/>
    <w:rsid w:val="00EC0FBF"/>
    <w:rsid w:val="00EC238E"/>
    <w:rsid w:val="00EC4708"/>
    <w:rsid w:val="00ED1341"/>
    <w:rsid w:val="00ED22D1"/>
    <w:rsid w:val="00EE02DB"/>
    <w:rsid w:val="00EF1845"/>
    <w:rsid w:val="00F00C95"/>
    <w:rsid w:val="00F1062B"/>
    <w:rsid w:val="00F11B3B"/>
    <w:rsid w:val="00F1243A"/>
    <w:rsid w:val="00F13EE4"/>
    <w:rsid w:val="00F15A86"/>
    <w:rsid w:val="00F25913"/>
    <w:rsid w:val="00F2763F"/>
    <w:rsid w:val="00F34A07"/>
    <w:rsid w:val="00F35EB6"/>
    <w:rsid w:val="00F47820"/>
    <w:rsid w:val="00F50C56"/>
    <w:rsid w:val="00F532C9"/>
    <w:rsid w:val="00F67F25"/>
    <w:rsid w:val="00F728C8"/>
    <w:rsid w:val="00F834D0"/>
    <w:rsid w:val="00F92583"/>
    <w:rsid w:val="00FB0129"/>
    <w:rsid w:val="00FC6BBC"/>
    <w:rsid w:val="00FE21D0"/>
    <w:rsid w:val="00FE4F24"/>
    <w:rsid w:val="00FE7860"/>
    <w:rsid w:val="00FF24C2"/>
    <w:rsid w:val="00FF279C"/>
    <w:rsid w:val="00FF571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36229-00E6-4CC4-AD02-533E8C8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0A"/>
  </w:style>
  <w:style w:type="paragraph" w:styleId="1">
    <w:name w:val="heading 1"/>
    <w:basedOn w:val="a"/>
    <w:next w:val="a"/>
    <w:link w:val="10"/>
    <w:uiPriority w:val="9"/>
    <w:qFormat/>
    <w:rsid w:val="009D5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A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D0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3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672"/>
  </w:style>
  <w:style w:type="paragraph" w:styleId="a8">
    <w:name w:val="footer"/>
    <w:basedOn w:val="a"/>
    <w:link w:val="a9"/>
    <w:uiPriority w:val="99"/>
    <w:unhideWhenUsed/>
    <w:rsid w:val="00D33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672"/>
  </w:style>
  <w:style w:type="character" w:customStyle="1" w:styleId="10">
    <w:name w:val="Заголовок 1 Знак"/>
    <w:basedOn w:val="a0"/>
    <w:link w:val="1"/>
    <w:uiPriority w:val="9"/>
    <w:rsid w:val="009D5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3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2C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0B58-43A8-47D8-9AD4-C115210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Аудиторська палата України</vt:lpstr>
      <vt:lpstr>орган аудиторського самоврядування</vt:lpstr>
      <vt:lpstr/>
      <vt:lpstr>З’їзд АУДИТОРІВ України</vt:lpstr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24</cp:revision>
  <cp:lastPrinted>2019-05-08T14:09:00Z</cp:lastPrinted>
  <dcterms:created xsi:type="dcterms:W3CDTF">2019-05-02T13:12:00Z</dcterms:created>
  <dcterms:modified xsi:type="dcterms:W3CDTF">2019-05-29T11:43:00Z</dcterms:modified>
</cp:coreProperties>
</file>